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C6" w:rsidRDefault="00617488" w:rsidP="00535CC9">
      <w:pPr>
        <w:spacing w:before="2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-204637</wp:posOffset>
                </wp:positionH>
                <wp:positionV relativeFrom="paragraph">
                  <wp:posOffset>-653816</wp:posOffset>
                </wp:positionV>
                <wp:extent cx="4743116" cy="1545389"/>
                <wp:effectExtent l="0" t="0" r="19685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116" cy="15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488" w:rsidRPr="00465FD5" w:rsidRDefault="004B71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5FD5">
                              <w:rPr>
                                <w:sz w:val="20"/>
                                <w:szCs w:val="20"/>
                              </w:rPr>
                              <w:t>Nutzung dieser Word-Vorlage</w:t>
                            </w:r>
                            <w:r w:rsidR="00C74B50" w:rsidRPr="00465FD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B7150" w:rsidRPr="00465FD5" w:rsidRDefault="004B7150" w:rsidP="004B715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65FD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617488" w:rsidRPr="00465FD5">
                              <w:rPr>
                                <w:sz w:val="20"/>
                                <w:szCs w:val="20"/>
                              </w:rPr>
                              <w:t xml:space="preserve">ktuelle </w:t>
                            </w:r>
                            <w:r w:rsidR="00465FD5">
                              <w:rPr>
                                <w:sz w:val="20"/>
                                <w:szCs w:val="20"/>
                              </w:rPr>
                              <w:t>Daten</w:t>
                            </w:r>
                            <w:r w:rsidRPr="00465F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FD5" w:rsidRPr="00465FD5">
                              <w:rPr>
                                <w:sz w:val="20"/>
                                <w:szCs w:val="20"/>
                              </w:rPr>
                              <w:t xml:space="preserve">aus den Mitteilungen im </w:t>
                            </w:r>
                            <w:proofErr w:type="spellStart"/>
                            <w:r w:rsidRPr="00465FD5">
                              <w:rPr>
                                <w:sz w:val="20"/>
                                <w:szCs w:val="20"/>
                              </w:rPr>
                              <w:t>AOnet</w:t>
                            </w:r>
                            <w:proofErr w:type="spellEnd"/>
                            <w:r w:rsidRPr="00465F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FD5" w:rsidRPr="00465FD5">
                              <w:rPr>
                                <w:sz w:val="20"/>
                                <w:szCs w:val="20"/>
                              </w:rPr>
                              <w:t>nehmen:</w:t>
                            </w:r>
                          </w:p>
                          <w:p w:rsidR="00465FD5" w:rsidRPr="00465FD5" w:rsidRDefault="00465FD5" w:rsidP="00465FD5">
                            <w:pPr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465FD5">
                              <w:rPr>
                                <w:sz w:val="20"/>
                                <w:szCs w:val="20"/>
                              </w:rPr>
                              <w:t>http://www.aonet.gothaer.de/de/allgemeines/konzern_intern/printmedien_webpublikationen/mitteilungen/Mitteilungen.jsp</w:t>
                            </w:r>
                          </w:p>
                          <w:p w:rsidR="004B7150" w:rsidRPr="00465FD5" w:rsidRDefault="004B7150" w:rsidP="004B7150">
                            <w:pPr>
                              <w:ind w:left="360" w:firstLine="348"/>
                              <w:rPr>
                                <w:sz w:val="20"/>
                                <w:szCs w:val="20"/>
                              </w:rPr>
                            </w:pPr>
                            <w:r w:rsidRPr="00465FD5">
                              <w:rPr>
                                <w:sz w:val="20"/>
                                <w:szCs w:val="20"/>
                              </w:rPr>
                              <w:t xml:space="preserve"> (Suche: Parkkonto)</w:t>
                            </w:r>
                            <w:r w:rsidR="00465FD5" w:rsidRPr="00465F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5FD5" w:rsidRPr="00465FD5" w:rsidRDefault="004B7150" w:rsidP="00770D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65FD5">
                              <w:rPr>
                                <w:sz w:val="20"/>
                                <w:szCs w:val="20"/>
                              </w:rPr>
                              <w:t>rote Zeichen austauschen (x= Quartal, y= Jahresendziffer,</w:t>
                            </w:r>
                          </w:p>
                          <w:p w:rsidR="00465FD5" w:rsidRPr="00465FD5" w:rsidRDefault="004B7150" w:rsidP="00465FD5">
                            <w:pPr>
                              <w:ind w:left="360" w:firstLine="348"/>
                              <w:rPr>
                                <w:sz w:val="20"/>
                                <w:szCs w:val="20"/>
                              </w:rPr>
                            </w:pPr>
                            <w:r w:rsidRPr="00465FD5">
                              <w:rPr>
                                <w:sz w:val="20"/>
                                <w:szCs w:val="20"/>
                              </w:rPr>
                              <w:t xml:space="preserve"> z= laufende Verzinsung (der neuesten Tarifgeneration), </w:t>
                            </w:r>
                          </w:p>
                          <w:p w:rsidR="00C37011" w:rsidRPr="00465FD5" w:rsidRDefault="004B7150" w:rsidP="00465FD5">
                            <w:pPr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465FD5">
                              <w:rPr>
                                <w:sz w:val="20"/>
                                <w:szCs w:val="20"/>
                              </w:rPr>
                              <w:t>v= mit Schlussgewinnanteil bei Verrentung (der neuesten Tarifgeneration)</w:t>
                            </w:r>
                          </w:p>
                          <w:p w:rsidR="004B7150" w:rsidRPr="00465FD5" w:rsidRDefault="004B7150" w:rsidP="00B106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65FD5">
                              <w:rPr>
                                <w:sz w:val="20"/>
                                <w:szCs w:val="20"/>
                              </w:rPr>
                              <w:t xml:space="preserve">diesen </w:t>
                            </w:r>
                            <w:r w:rsidR="00C74B50" w:rsidRPr="00465FD5">
                              <w:rPr>
                                <w:sz w:val="20"/>
                                <w:szCs w:val="20"/>
                              </w:rPr>
                              <w:t xml:space="preserve">Anwendungshinweis </w:t>
                            </w:r>
                            <w:r w:rsidRPr="00465FD5">
                              <w:rPr>
                                <w:sz w:val="20"/>
                                <w:szCs w:val="20"/>
                              </w:rPr>
                              <w:t>löschen</w:t>
                            </w:r>
                            <w:r w:rsidR="00C74B50" w:rsidRPr="00465FD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65FD5">
                              <w:rPr>
                                <w:sz w:val="20"/>
                                <w:szCs w:val="20"/>
                              </w:rPr>
                              <w:t>speicher</w:t>
                            </w:r>
                            <w:r w:rsidR="00C74B50" w:rsidRPr="00465FD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465FD5">
                              <w:rPr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C74B50" w:rsidRPr="00465FD5">
                              <w:rPr>
                                <w:sz w:val="20"/>
                                <w:szCs w:val="20"/>
                              </w:rPr>
                              <w:t>fertig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6.1pt;margin-top:-51.5pt;width:373.45pt;height:12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" fillcolor="white [3201]" strokeweight=".5pt">
                <v:textbox>
                  <w:txbxContent>
                    <w:p w:rsidR="00617488" w:rsidRPr="00465FD5" w:rsidRDefault="004B7150">
                      <w:pPr>
                        <w:rPr>
                          <w:sz w:val="20"/>
                          <w:szCs w:val="20"/>
                        </w:rPr>
                      </w:pPr>
                      <w:r w:rsidRPr="00465FD5">
                        <w:rPr>
                          <w:sz w:val="20"/>
                          <w:szCs w:val="20"/>
                        </w:rPr>
                        <w:t>Nutzung dieser Word-Vorlage</w:t>
                      </w:r>
                      <w:r w:rsidR="00C74B50" w:rsidRPr="00465FD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B7150" w:rsidRPr="00465FD5" w:rsidRDefault="004B7150" w:rsidP="004B715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65FD5">
                        <w:rPr>
                          <w:sz w:val="20"/>
                          <w:szCs w:val="20"/>
                        </w:rPr>
                        <w:t>a</w:t>
                      </w:r>
                      <w:r w:rsidR="00617488" w:rsidRPr="00465FD5">
                        <w:rPr>
                          <w:sz w:val="20"/>
                          <w:szCs w:val="20"/>
                        </w:rPr>
                        <w:t xml:space="preserve">ktuelle </w:t>
                      </w:r>
                      <w:r w:rsidR="00465FD5">
                        <w:rPr>
                          <w:sz w:val="20"/>
                          <w:szCs w:val="20"/>
                        </w:rPr>
                        <w:t>Daten</w:t>
                      </w:r>
                      <w:r w:rsidRPr="00465F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5FD5" w:rsidRPr="00465FD5">
                        <w:rPr>
                          <w:sz w:val="20"/>
                          <w:szCs w:val="20"/>
                        </w:rPr>
                        <w:t xml:space="preserve">aus den Mitteilungen im </w:t>
                      </w:r>
                      <w:proofErr w:type="spellStart"/>
                      <w:r w:rsidRPr="00465FD5">
                        <w:rPr>
                          <w:sz w:val="20"/>
                          <w:szCs w:val="20"/>
                        </w:rPr>
                        <w:t>AOnet</w:t>
                      </w:r>
                      <w:proofErr w:type="spellEnd"/>
                      <w:r w:rsidRPr="00465F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5FD5" w:rsidRPr="00465FD5">
                        <w:rPr>
                          <w:sz w:val="20"/>
                          <w:szCs w:val="20"/>
                        </w:rPr>
                        <w:t>nehmen:</w:t>
                      </w:r>
                    </w:p>
                    <w:p w:rsidR="00465FD5" w:rsidRPr="00465FD5" w:rsidRDefault="00465FD5" w:rsidP="00465FD5">
                      <w:pPr>
                        <w:ind w:left="708"/>
                        <w:rPr>
                          <w:sz w:val="20"/>
                          <w:szCs w:val="20"/>
                        </w:rPr>
                      </w:pPr>
                      <w:r w:rsidRPr="00465FD5">
                        <w:rPr>
                          <w:sz w:val="20"/>
                          <w:szCs w:val="20"/>
                        </w:rPr>
                        <w:t>http://www.aonet.gothaer.de/de/allgemeines/konzern_intern/printmedien_webpublikationen/mitteilungen/Mitteilungen.jsp</w:t>
                      </w:r>
                    </w:p>
                    <w:p w:rsidR="004B7150" w:rsidRPr="00465FD5" w:rsidRDefault="004B7150" w:rsidP="004B7150">
                      <w:pPr>
                        <w:ind w:left="360" w:firstLine="348"/>
                        <w:rPr>
                          <w:sz w:val="20"/>
                          <w:szCs w:val="20"/>
                        </w:rPr>
                      </w:pPr>
                      <w:r w:rsidRPr="00465FD5">
                        <w:rPr>
                          <w:sz w:val="20"/>
                          <w:szCs w:val="20"/>
                        </w:rPr>
                        <w:t xml:space="preserve"> (Suche: Parkkonto)</w:t>
                      </w:r>
                      <w:r w:rsidR="00465FD5" w:rsidRPr="00465FD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65FD5" w:rsidRPr="00465FD5" w:rsidRDefault="004B7150" w:rsidP="00770D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65FD5">
                        <w:rPr>
                          <w:sz w:val="20"/>
                          <w:szCs w:val="20"/>
                        </w:rPr>
                        <w:t>rote Zeichen austauschen (x= Quartal, y= Jahresendziffer,</w:t>
                      </w:r>
                    </w:p>
                    <w:p w:rsidR="00465FD5" w:rsidRPr="00465FD5" w:rsidRDefault="004B7150" w:rsidP="00465FD5">
                      <w:pPr>
                        <w:ind w:left="360" w:firstLine="348"/>
                        <w:rPr>
                          <w:sz w:val="20"/>
                          <w:szCs w:val="20"/>
                        </w:rPr>
                      </w:pPr>
                      <w:r w:rsidRPr="00465FD5">
                        <w:rPr>
                          <w:sz w:val="20"/>
                          <w:szCs w:val="20"/>
                        </w:rPr>
                        <w:t xml:space="preserve"> z= laufende Verzinsung (der neuesten Tarifgeneration), </w:t>
                      </w:r>
                    </w:p>
                    <w:p w:rsidR="00C37011" w:rsidRPr="00465FD5" w:rsidRDefault="004B7150" w:rsidP="00465FD5">
                      <w:pPr>
                        <w:ind w:left="708"/>
                        <w:rPr>
                          <w:sz w:val="20"/>
                          <w:szCs w:val="20"/>
                        </w:rPr>
                      </w:pPr>
                      <w:r w:rsidRPr="00465FD5">
                        <w:rPr>
                          <w:sz w:val="20"/>
                          <w:szCs w:val="20"/>
                        </w:rPr>
                        <w:t>v= mit Schlussgewinnanteil bei Verrentung (der neuesten Tarifgeneration)</w:t>
                      </w:r>
                    </w:p>
                    <w:p w:rsidR="004B7150" w:rsidRPr="00465FD5" w:rsidRDefault="004B7150" w:rsidP="00B106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65FD5">
                        <w:rPr>
                          <w:sz w:val="20"/>
                          <w:szCs w:val="20"/>
                        </w:rPr>
                        <w:t xml:space="preserve">diesen </w:t>
                      </w:r>
                      <w:r w:rsidR="00C74B50" w:rsidRPr="00465FD5">
                        <w:rPr>
                          <w:sz w:val="20"/>
                          <w:szCs w:val="20"/>
                        </w:rPr>
                        <w:t xml:space="preserve">Anwendungshinweis </w:t>
                      </w:r>
                      <w:r w:rsidRPr="00465FD5">
                        <w:rPr>
                          <w:sz w:val="20"/>
                          <w:szCs w:val="20"/>
                        </w:rPr>
                        <w:t>löschen</w:t>
                      </w:r>
                      <w:r w:rsidR="00C74B50" w:rsidRPr="00465FD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65FD5">
                        <w:rPr>
                          <w:sz w:val="20"/>
                          <w:szCs w:val="20"/>
                        </w:rPr>
                        <w:t>speicher</w:t>
                      </w:r>
                      <w:r w:rsidR="00C74B50" w:rsidRPr="00465FD5">
                        <w:rPr>
                          <w:sz w:val="20"/>
                          <w:szCs w:val="20"/>
                        </w:rPr>
                        <w:t>n</w:t>
                      </w:r>
                      <w:r w:rsidRPr="00465FD5">
                        <w:rPr>
                          <w:sz w:val="20"/>
                          <w:szCs w:val="20"/>
                        </w:rPr>
                        <w:t xml:space="preserve"> und </w:t>
                      </w:r>
                      <w:r w:rsidR="00C74B50" w:rsidRPr="00465FD5">
                        <w:rPr>
                          <w:sz w:val="20"/>
                          <w:szCs w:val="20"/>
                        </w:rPr>
                        <w:t>fertig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2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1265555</wp:posOffset>
                </wp:positionV>
                <wp:extent cx="6048000" cy="7010099"/>
                <wp:effectExtent l="0" t="0" r="0" b="6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701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72E1" w:rsidRDefault="006472E1" w:rsidP="006472E1">
                            <w:pPr>
                              <w:rPr>
                                <w:rFonts w:ascii="Arial" w:hAnsi="Arial" w:cs="Arial"/>
                                <w:b/>
                                <w:color w:val="00647C"/>
                                <w:sz w:val="32"/>
                                <w:szCs w:val="32"/>
                              </w:rPr>
                            </w:pPr>
                            <w:r w:rsidRPr="006262E7">
                              <w:rPr>
                                <w:rFonts w:ascii="Arial" w:hAnsi="Arial" w:cs="Arial"/>
                                <w:b/>
                                <w:color w:val="00647C"/>
                                <w:sz w:val="32"/>
                                <w:szCs w:val="32"/>
                              </w:rPr>
                              <w:t>Information für unsere Kunden</w:t>
                            </w:r>
                            <w:bookmarkStart w:id="0" w:name="_GoBack"/>
                            <w:bookmarkEnd w:id="0"/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b/>
                                <w:color w:val="00647C"/>
                                <w:sz w:val="32"/>
                                <w:szCs w:val="32"/>
                              </w:rPr>
                            </w:pPr>
                            <w:r w:rsidRPr="006262E7">
                              <w:rPr>
                                <w:rFonts w:ascii="Arial" w:hAnsi="Arial" w:cs="Arial"/>
                                <w:b/>
                                <w:color w:val="00647C"/>
                                <w:sz w:val="32"/>
                                <w:szCs w:val="32"/>
                              </w:rPr>
                              <w:cr/>
                              <w:t xml:space="preserve">Gothaer Parkkonto: </w:t>
                            </w:r>
                          </w:p>
                          <w:p w:rsidR="006472E1" w:rsidRPr="00C37011" w:rsidRDefault="006472E1" w:rsidP="006472E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62E7">
                              <w:rPr>
                                <w:rFonts w:ascii="Arial" w:hAnsi="Arial" w:cs="Arial"/>
                                <w:b/>
                                <w:color w:val="00647C"/>
                                <w:sz w:val="32"/>
                                <w:szCs w:val="32"/>
                              </w:rPr>
                              <w:t>At</w:t>
                            </w:r>
                            <w:r w:rsidR="00617488">
                              <w:rPr>
                                <w:rFonts w:ascii="Arial" w:hAnsi="Arial" w:cs="Arial"/>
                                <w:b/>
                                <w:color w:val="00647C"/>
                                <w:sz w:val="32"/>
                                <w:szCs w:val="32"/>
                              </w:rPr>
                              <w:t>traktive Konditionen - Rendite</w:t>
                            </w:r>
                            <w:r w:rsidR="00617488" w:rsidRPr="0061748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6262E7">
                              <w:rPr>
                                <w:rFonts w:ascii="Arial" w:hAnsi="Arial" w:cs="Arial"/>
                                <w:b/>
                                <w:color w:val="00647C"/>
                                <w:sz w:val="32"/>
                                <w:szCs w:val="32"/>
                              </w:rPr>
                              <w:t>. Quartal 20</w:t>
                            </w:r>
                            <w:r w:rsidR="00617488">
                              <w:rPr>
                                <w:rFonts w:ascii="Arial" w:hAnsi="Arial" w:cs="Arial"/>
                                <w:b/>
                                <w:color w:val="00647C"/>
                                <w:sz w:val="32"/>
                                <w:szCs w:val="32"/>
                              </w:rPr>
                              <w:t>2</w:t>
                            </w:r>
                            <w:r w:rsidR="00C3701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:rsidR="006472E1" w:rsidRDefault="006472E1" w:rsidP="006472E1">
                            <w:pPr>
                              <w:rPr>
                                <w:rFonts w:ascii="Arial" w:hAnsi="Arial" w:cs="Arial"/>
                                <w:color w:val="00647C"/>
                                <w:sz w:val="32"/>
                                <w:szCs w:val="32"/>
                              </w:rPr>
                            </w:pPr>
                          </w:p>
                          <w:p w:rsidR="006472E1" w:rsidRDefault="006472E1" w:rsidP="006472E1">
                            <w:pPr>
                              <w:rPr>
                                <w:rFonts w:ascii="Arial" w:hAnsi="Arial" w:cs="Arial"/>
                                <w:color w:val="00647C"/>
                                <w:sz w:val="32"/>
                                <w:szCs w:val="32"/>
                              </w:rPr>
                            </w:pPr>
                          </w:p>
                          <w:p w:rsidR="006472E1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Sehr geehrter Kunde,</w:t>
                            </w:r>
                          </w:p>
                          <w:p w:rsidR="006472E1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beim Gothaer Pa</w:t>
                            </w:r>
                            <w:r w:rsidR="0061748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rkkonto ist die Rendite für das </w:t>
                            </w:r>
                            <w:r w:rsidR="00617488">
                              <w:rPr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  <w:r w:rsidR="0061748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4445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Quartal 20</w:t>
                            </w:r>
                            <w:r w:rsidR="0024445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="00C37011" w:rsidRPr="00C37011">
                              <w:rPr>
                                <w:rFonts w:ascii="Arial" w:hAnsi="Arial" w:cs="Arial"/>
                                <w:color w:val="FF0000"/>
                              </w:rPr>
                              <w:t>y</w:t>
                            </w:r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garantiert. </w:t>
                            </w:r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Die Höhe ergibt sich aus der Deklaration des Bonussystems des Gothaer Parkkontos</w:t>
                            </w:r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(Rendite = Garantieverzinsung + festgesetzte Überschussanteile abzüglich Kosten).</w:t>
                            </w:r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472E1" w:rsidRPr="006262E7" w:rsidRDefault="00617488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Für das</w:t>
                            </w:r>
                            <w:r w:rsidRPr="0061748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="006472E1"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Quartal 20</w:t>
                            </w:r>
                            <w:r w:rsidR="0024445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="00C37011">
                              <w:rPr>
                                <w:rFonts w:ascii="Arial" w:hAnsi="Arial" w:cs="Arial"/>
                                <w:color w:val="FF0000"/>
                              </w:rPr>
                              <w:t>y</w:t>
                            </w:r>
                            <w:r w:rsidR="006472E1"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garantieren wir Ihnen für Ihr Guthaben in der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Ansparphase eine Rendite von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0,</w:t>
                            </w:r>
                            <w:r w:rsidR="00C37011">
                              <w:rPr>
                                <w:rFonts w:ascii="Arial" w:hAnsi="Arial" w:cs="Arial"/>
                                <w:color w:val="FF0000"/>
                              </w:rPr>
                              <w:t>z</w:t>
                            </w:r>
                            <w:proofErr w:type="gramEnd"/>
                            <w:r w:rsidR="006472E1"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 p.a. Bei Verrentung erhalten Sie für das Verrentungskapital bereits nach einer einjährigen Vertragslaufzeit zusätzlich einen Schlussgewinnanteil. Nach aktuellen Überschusssätzen bewirkt der Schlussgewinnanteil ei</w:t>
                            </w:r>
                            <w:r w:rsidR="00C370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ne Steigerung der Rendite um </w:t>
                            </w:r>
                            <w:proofErr w:type="gramStart"/>
                            <w:r w:rsidR="00C370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0,</w:t>
                            </w:r>
                            <w:r w:rsidR="004B7150">
                              <w:rPr>
                                <w:rFonts w:ascii="Arial" w:hAnsi="Arial" w:cs="Arial"/>
                                <w:color w:val="FF0000"/>
                              </w:rPr>
                              <w:t>v</w:t>
                            </w:r>
                            <w:proofErr w:type="gramEnd"/>
                            <w:r w:rsidR="006472E1"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 Punkte p.a.</w:t>
                            </w:r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Abweichende Werte in Ihrem Angebot beziehen sich auf die garantierte Kapitalabfindung ohne Überschüsse. Wir haben Ihnen dort unt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er „Unverbindliche Versorgungs</w:t>
                            </w:r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leistungen“ und „Gesamte Kapitalabfindung statt Rentenzahlung“ eine unverbindliche Beispielrechnung beigefügt. Dieser können Sie entnehmen, welche Ablaufleistungen sich aus Ihrem Beitrag ergeben werd</w:t>
                            </w:r>
                            <w:r w:rsidR="00C370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en, wenn die Rendite von ca. </w:t>
                            </w:r>
                            <w:proofErr w:type="gramStart"/>
                            <w:r w:rsidR="00C370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0,</w:t>
                            </w:r>
                            <w:r w:rsidR="00C37011">
                              <w:rPr>
                                <w:rFonts w:ascii="Arial" w:hAnsi="Arial" w:cs="Arial"/>
                                <w:color w:val="FF0000"/>
                              </w:rPr>
                              <w:t>z</w:t>
                            </w:r>
                            <w:proofErr w:type="gramEnd"/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% weiterhin Gültigkeit hat.</w:t>
                            </w:r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472E1" w:rsidRPr="006262E7" w:rsidRDefault="006472E1" w:rsidP="006472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26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Ihre Gothaer Lebensversicherung AG</w:t>
                            </w:r>
                          </w:p>
                          <w:p w:rsidR="006472E1" w:rsidRDefault="0064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2.7pt;margin-top:99.65pt;width:476.2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" fillcolor="white [3201]" stroked="f" strokeweight=".5pt">
                <v:textbox>
                  <w:txbxContent>
                    <w:p w:rsidR="006472E1" w:rsidRDefault="006472E1" w:rsidP="006472E1">
                      <w:pPr>
                        <w:rPr>
                          <w:rFonts w:ascii="Arial" w:hAnsi="Arial" w:cs="Arial"/>
                          <w:b/>
                          <w:color w:val="00647C"/>
                          <w:sz w:val="32"/>
                          <w:szCs w:val="32"/>
                        </w:rPr>
                      </w:pPr>
                      <w:r w:rsidRPr="006262E7">
                        <w:rPr>
                          <w:rFonts w:ascii="Arial" w:hAnsi="Arial" w:cs="Arial"/>
                          <w:b/>
                          <w:color w:val="00647C"/>
                          <w:sz w:val="32"/>
                          <w:szCs w:val="32"/>
                        </w:rPr>
                        <w:t>Information für unsere Kunden</w:t>
                      </w:r>
                      <w:bookmarkStart w:id="1" w:name="_GoBack"/>
                      <w:bookmarkEnd w:id="1"/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b/>
                          <w:color w:val="00647C"/>
                          <w:sz w:val="32"/>
                          <w:szCs w:val="32"/>
                        </w:rPr>
                      </w:pPr>
                      <w:r w:rsidRPr="006262E7">
                        <w:rPr>
                          <w:rFonts w:ascii="Arial" w:hAnsi="Arial" w:cs="Arial"/>
                          <w:b/>
                          <w:color w:val="00647C"/>
                          <w:sz w:val="32"/>
                          <w:szCs w:val="32"/>
                        </w:rPr>
                        <w:cr/>
                        <w:t xml:space="preserve">Gothaer Parkkonto: </w:t>
                      </w:r>
                    </w:p>
                    <w:p w:rsidR="006472E1" w:rsidRPr="00C37011" w:rsidRDefault="006472E1" w:rsidP="006472E1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262E7">
                        <w:rPr>
                          <w:rFonts w:ascii="Arial" w:hAnsi="Arial" w:cs="Arial"/>
                          <w:b/>
                          <w:color w:val="00647C"/>
                          <w:sz w:val="32"/>
                          <w:szCs w:val="32"/>
                        </w:rPr>
                        <w:t>At</w:t>
                      </w:r>
                      <w:r w:rsidR="00617488">
                        <w:rPr>
                          <w:rFonts w:ascii="Arial" w:hAnsi="Arial" w:cs="Arial"/>
                          <w:b/>
                          <w:color w:val="00647C"/>
                          <w:sz w:val="32"/>
                          <w:szCs w:val="32"/>
                        </w:rPr>
                        <w:t>traktive Konditionen - Rendite</w:t>
                      </w:r>
                      <w:r w:rsidR="00617488" w:rsidRPr="0061748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x</w:t>
                      </w:r>
                      <w:r w:rsidRPr="006262E7">
                        <w:rPr>
                          <w:rFonts w:ascii="Arial" w:hAnsi="Arial" w:cs="Arial"/>
                          <w:b/>
                          <w:color w:val="00647C"/>
                          <w:sz w:val="32"/>
                          <w:szCs w:val="32"/>
                        </w:rPr>
                        <w:t>. Quartal 20</w:t>
                      </w:r>
                      <w:r w:rsidR="00617488">
                        <w:rPr>
                          <w:rFonts w:ascii="Arial" w:hAnsi="Arial" w:cs="Arial"/>
                          <w:b/>
                          <w:color w:val="00647C"/>
                          <w:sz w:val="32"/>
                          <w:szCs w:val="32"/>
                        </w:rPr>
                        <w:t>2</w:t>
                      </w:r>
                      <w:r w:rsidR="00C3701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y</w:t>
                      </w:r>
                    </w:p>
                    <w:p w:rsidR="006472E1" w:rsidRDefault="006472E1" w:rsidP="006472E1">
                      <w:pPr>
                        <w:rPr>
                          <w:rFonts w:ascii="Arial" w:hAnsi="Arial" w:cs="Arial"/>
                          <w:color w:val="00647C"/>
                          <w:sz w:val="32"/>
                          <w:szCs w:val="32"/>
                        </w:rPr>
                      </w:pPr>
                    </w:p>
                    <w:p w:rsidR="006472E1" w:rsidRDefault="006472E1" w:rsidP="006472E1">
                      <w:pPr>
                        <w:rPr>
                          <w:rFonts w:ascii="Arial" w:hAnsi="Arial" w:cs="Arial"/>
                          <w:color w:val="00647C"/>
                          <w:sz w:val="32"/>
                          <w:szCs w:val="32"/>
                        </w:rPr>
                      </w:pPr>
                    </w:p>
                    <w:p w:rsidR="006472E1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>Sehr geehrter Kunde,</w:t>
                      </w:r>
                    </w:p>
                    <w:p w:rsidR="006472E1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>beim Gothaer Pa</w:t>
                      </w:r>
                      <w:r w:rsidR="00617488">
                        <w:rPr>
                          <w:rFonts w:ascii="Arial" w:hAnsi="Arial" w:cs="Arial"/>
                          <w:color w:val="000000" w:themeColor="text1"/>
                        </w:rPr>
                        <w:t xml:space="preserve">rkkonto ist die Rendite für das </w:t>
                      </w:r>
                      <w:r w:rsidR="00617488">
                        <w:rPr>
                          <w:rFonts w:ascii="Arial" w:hAnsi="Arial" w:cs="Arial"/>
                          <w:color w:val="FF0000"/>
                        </w:rPr>
                        <w:t>x</w:t>
                      </w:r>
                      <w:r w:rsidR="00617488">
                        <w:rPr>
                          <w:rFonts w:ascii="Arial" w:hAnsi="Arial" w:cs="Arial"/>
                        </w:rPr>
                        <w:t>.</w:t>
                      </w:r>
                      <w:r w:rsidR="0024445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>Quartal 20</w:t>
                      </w:r>
                      <w:r w:rsidR="00244452"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="00C37011" w:rsidRPr="00C37011">
                        <w:rPr>
                          <w:rFonts w:ascii="Arial" w:hAnsi="Arial" w:cs="Arial"/>
                          <w:color w:val="FF0000"/>
                        </w:rPr>
                        <w:t>y</w:t>
                      </w:r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 xml:space="preserve"> garantiert. </w:t>
                      </w:r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>Die Höhe ergibt sich aus der Deklaration des Bonussystems des Gothaer Parkkontos</w:t>
                      </w:r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>(Rendite = Garantieverzinsung + festgesetzte Überschussanteile abzüglich Kosten).</w:t>
                      </w:r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6472E1" w:rsidRPr="006262E7" w:rsidRDefault="00617488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Für das</w:t>
                      </w:r>
                      <w:r w:rsidRPr="00617488">
                        <w:rPr>
                          <w:rFonts w:ascii="Arial" w:hAnsi="Arial" w:cs="Arial"/>
                          <w:color w:val="FF0000"/>
                        </w:rPr>
                        <w:t xml:space="preserve"> x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="006472E1" w:rsidRPr="006262E7">
                        <w:rPr>
                          <w:rFonts w:ascii="Arial" w:hAnsi="Arial" w:cs="Arial"/>
                          <w:color w:val="000000" w:themeColor="text1"/>
                        </w:rPr>
                        <w:t xml:space="preserve"> Quartal 20</w:t>
                      </w:r>
                      <w:r w:rsidR="00244452"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="00C37011">
                        <w:rPr>
                          <w:rFonts w:ascii="Arial" w:hAnsi="Arial" w:cs="Arial"/>
                          <w:color w:val="FF0000"/>
                        </w:rPr>
                        <w:t>y</w:t>
                      </w:r>
                      <w:r w:rsidR="006472E1" w:rsidRPr="006262E7">
                        <w:rPr>
                          <w:rFonts w:ascii="Arial" w:hAnsi="Arial" w:cs="Arial"/>
                          <w:color w:val="000000" w:themeColor="text1"/>
                        </w:rPr>
                        <w:t xml:space="preserve"> garantieren wir Ihnen für Ihr Guthaben in der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Ansparphase eine Rendite von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0,</w:t>
                      </w:r>
                      <w:r w:rsidR="00C37011">
                        <w:rPr>
                          <w:rFonts w:ascii="Arial" w:hAnsi="Arial" w:cs="Arial"/>
                          <w:color w:val="FF0000"/>
                        </w:rPr>
                        <w:t>z</w:t>
                      </w:r>
                      <w:proofErr w:type="gramEnd"/>
                      <w:r w:rsidR="006472E1" w:rsidRPr="006262E7">
                        <w:rPr>
                          <w:rFonts w:ascii="Arial" w:hAnsi="Arial" w:cs="Arial"/>
                          <w:color w:val="000000" w:themeColor="text1"/>
                        </w:rPr>
                        <w:t>% p.a. Bei Verrentung erhalten Sie für das Verrentungskapital bereits nach einer einjährigen Vertragslaufzeit zusätzlich einen Schlussgewinnanteil. Nach aktuellen Überschusssätzen bewirkt der Schlussgewinnanteil ei</w:t>
                      </w:r>
                      <w:r w:rsidR="00C37011">
                        <w:rPr>
                          <w:rFonts w:ascii="Arial" w:hAnsi="Arial" w:cs="Arial"/>
                          <w:color w:val="000000" w:themeColor="text1"/>
                        </w:rPr>
                        <w:t xml:space="preserve">ne Steigerung der Rendite um </w:t>
                      </w:r>
                      <w:proofErr w:type="gramStart"/>
                      <w:r w:rsidR="00C37011">
                        <w:rPr>
                          <w:rFonts w:ascii="Arial" w:hAnsi="Arial" w:cs="Arial"/>
                          <w:color w:val="000000" w:themeColor="text1"/>
                        </w:rPr>
                        <w:t>0,</w:t>
                      </w:r>
                      <w:r w:rsidR="004B7150">
                        <w:rPr>
                          <w:rFonts w:ascii="Arial" w:hAnsi="Arial" w:cs="Arial"/>
                          <w:color w:val="FF0000"/>
                        </w:rPr>
                        <w:t>v</w:t>
                      </w:r>
                      <w:proofErr w:type="gramEnd"/>
                      <w:r w:rsidR="006472E1" w:rsidRPr="006262E7">
                        <w:rPr>
                          <w:rFonts w:ascii="Arial" w:hAnsi="Arial" w:cs="Arial"/>
                          <w:color w:val="000000" w:themeColor="text1"/>
                        </w:rPr>
                        <w:t>% Punkte p.a.</w:t>
                      </w:r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>Abweichende Werte in Ihrem Angebot beziehen sich auf die garantierte Kapitalabfindung ohne Überschüsse. Wir haben Ihnen dort unt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er „Unverbindliche Versorgungs</w:t>
                      </w:r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>leistungen“ und „Gesamte Kapitalabfindung statt Rentenzahlung“ eine unverbindliche Beispielrechnung beigefügt. Dieser können Sie entnehmen, welche Ablaufleistungen sich aus Ihrem Beitrag ergeben werd</w:t>
                      </w:r>
                      <w:r w:rsidR="00C37011">
                        <w:rPr>
                          <w:rFonts w:ascii="Arial" w:hAnsi="Arial" w:cs="Arial"/>
                          <w:color w:val="000000" w:themeColor="text1"/>
                        </w:rPr>
                        <w:t xml:space="preserve">en, wenn die Rendite von ca. </w:t>
                      </w:r>
                      <w:proofErr w:type="gramStart"/>
                      <w:r w:rsidR="00C37011">
                        <w:rPr>
                          <w:rFonts w:ascii="Arial" w:hAnsi="Arial" w:cs="Arial"/>
                          <w:color w:val="000000" w:themeColor="text1"/>
                        </w:rPr>
                        <w:t>0,</w:t>
                      </w:r>
                      <w:r w:rsidR="00C37011">
                        <w:rPr>
                          <w:rFonts w:ascii="Arial" w:hAnsi="Arial" w:cs="Arial"/>
                          <w:color w:val="FF0000"/>
                        </w:rPr>
                        <w:t>z</w:t>
                      </w:r>
                      <w:proofErr w:type="gramEnd"/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 xml:space="preserve"> % weiterhin Gültigkeit hat.</w:t>
                      </w:r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6472E1" w:rsidRPr="006262E7" w:rsidRDefault="006472E1" w:rsidP="006472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262E7">
                        <w:rPr>
                          <w:rFonts w:ascii="Arial" w:hAnsi="Arial" w:cs="Arial"/>
                          <w:color w:val="000000" w:themeColor="text1"/>
                        </w:rPr>
                        <w:t>Ihre Gothaer Lebensversicherung AG</w:t>
                      </w:r>
                    </w:p>
                    <w:p w:rsidR="006472E1" w:rsidRDefault="006472E1"/>
                  </w:txbxContent>
                </v:textbox>
              </v:shape>
            </w:pict>
          </mc:Fallback>
        </mc:AlternateContent>
      </w:r>
    </w:p>
    <w:sectPr w:rsidR="00CD1EC6" w:rsidSect="00532DDD">
      <w:footerReference w:type="default" r:id="rId8"/>
      <w:pgSz w:w="11900" w:h="16840"/>
      <w:pgMar w:top="1417" w:right="1417" w:bottom="1134" w:left="1417" w:header="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3F" w:rsidRDefault="000B143F" w:rsidP="006472E1">
      <w:r>
        <w:separator/>
      </w:r>
    </w:p>
  </w:endnote>
  <w:endnote w:type="continuationSeparator" w:id="0">
    <w:p w:rsidR="000B143F" w:rsidRDefault="000B143F" w:rsidP="0064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E1" w:rsidRDefault="00535CC9" w:rsidP="006472E1">
    <w:pPr>
      <w:pStyle w:val="Fuzeile"/>
      <w:ind w:left="-1417"/>
    </w:pPr>
    <w:r>
      <w:rPr>
        <w:noProof/>
        <w:lang w:eastAsia="de-DE"/>
      </w:rPr>
      <w:drawing>
        <wp:inline distT="0" distB="0" distL="0" distR="0">
          <wp:extent cx="7572114" cy="10689995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pital_Lebensversicherung_Gothaer_Parkkonto_ohneNumm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90" cy="1075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3F" w:rsidRDefault="000B143F" w:rsidP="006472E1">
      <w:r>
        <w:separator/>
      </w:r>
    </w:p>
  </w:footnote>
  <w:footnote w:type="continuationSeparator" w:id="0">
    <w:p w:rsidR="000B143F" w:rsidRDefault="000B143F" w:rsidP="0064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A24"/>
    <w:multiLevelType w:val="hybridMultilevel"/>
    <w:tmpl w:val="388E3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E1"/>
    <w:rsid w:val="000B143F"/>
    <w:rsid w:val="00244452"/>
    <w:rsid w:val="00465FD5"/>
    <w:rsid w:val="004B7150"/>
    <w:rsid w:val="00532DDD"/>
    <w:rsid w:val="00535CC9"/>
    <w:rsid w:val="00576A38"/>
    <w:rsid w:val="00617488"/>
    <w:rsid w:val="006472E1"/>
    <w:rsid w:val="009A60DA"/>
    <w:rsid w:val="00A7392A"/>
    <w:rsid w:val="00C37011"/>
    <w:rsid w:val="00C74B50"/>
    <w:rsid w:val="00CC762A"/>
    <w:rsid w:val="00CD1EC6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ED33"/>
  <w15:chartTrackingRefBased/>
  <w15:docId w15:val="{A044AC8F-3182-7F43-9158-777A7EEF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72E1"/>
  </w:style>
  <w:style w:type="paragraph" w:styleId="Fuzeile">
    <w:name w:val="footer"/>
    <w:basedOn w:val="Standard"/>
    <w:link w:val="FuzeileZchn"/>
    <w:uiPriority w:val="99"/>
    <w:unhideWhenUsed/>
    <w:rsid w:val="0064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72E1"/>
  </w:style>
  <w:style w:type="paragraph" w:styleId="Listenabsatz">
    <w:name w:val="List Paragraph"/>
    <w:basedOn w:val="Standard"/>
    <w:uiPriority w:val="34"/>
    <w:qFormat/>
    <w:rsid w:val="006174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7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CDEEC3-1440-4DC9-9519-50C3E744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Herberg Sabine</cp:lastModifiedBy>
  <cp:revision>2</cp:revision>
  <dcterms:created xsi:type="dcterms:W3CDTF">2020-04-16T08:43:00Z</dcterms:created>
  <dcterms:modified xsi:type="dcterms:W3CDTF">2020-04-16T08:43:00Z</dcterms:modified>
</cp:coreProperties>
</file>